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F6" w:rsidRPr="005728F6" w:rsidRDefault="005728F6" w:rsidP="00415583">
      <w:pPr>
        <w:spacing w:after="150" w:line="336" w:lineRule="atLeast"/>
        <w:rPr>
          <w:rFonts w:ascii="Palatino Linotype" w:eastAsia="Times New Roman" w:hAnsi="Palatino Linotype" w:cs="Times New Roman"/>
          <w:color w:val="2A2A25"/>
          <w:u w:val="single"/>
          <w:lang w:eastAsia="it-IT"/>
        </w:rPr>
      </w:pPr>
      <w:bookmarkStart w:id="0" w:name="_GoBack"/>
      <w:bookmarkEnd w:id="0"/>
      <w:r w:rsidRPr="005728F6">
        <w:rPr>
          <w:rFonts w:ascii="Palatino Linotype" w:eastAsia="Times New Roman" w:hAnsi="Palatino Linotype" w:cs="Times New Roman"/>
          <w:color w:val="2A2A25"/>
          <w:u w:val="single"/>
          <w:lang w:eastAsia="it-IT"/>
        </w:rPr>
        <w:t>Avvertenze:</w:t>
      </w:r>
    </w:p>
    <w:p w:rsidR="00415583" w:rsidRPr="00415583" w:rsidRDefault="00415583" w:rsidP="00415583">
      <w:pPr>
        <w:spacing w:after="150" w:line="336" w:lineRule="atLeast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Il medico competente, secondo la definizione dell’articolo 2, comma 1, lettera h del </w:t>
      </w:r>
      <w:hyperlink r:id="rId7" w:tooltip="apre sito Normativa sanitaria" w:history="1">
        <w:r w:rsidRPr="00415583">
          <w:rPr>
            <w:rFonts w:ascii="Palatino Linotype" w:eastAsia="Times New Roman" w:hAnsi="Palatino Linotype" w:cs="Times New Roman"/>
            <w:b/>
            <w:bCs/>
            <w:color w:val="9F0038"/>
            <w:lang w:eastAsia="it-IT"/>
          </w:rPr>
          <w:t>Decreto legislativo n. 81 del 9 aprile 2008</w:t>
        </w:r>
      </w:hyperlink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, è un sanitario in possesso dei titoli professionali e dei requisiti  previsti dall’articolo 38 dello stesso decreto, che collabora alla valutazione dei rischi ed effettua la sorveglianza sanitaria, a tutela dello stato di salute e della sicurezza dei lavoratori.</w:t>
      </w:r>
    </w:p>
    <w:p w:rsidR="00415583" w:rsidRPr="00415583" w:rsidRDefault="00415583" w:rsidP="00415583">
      <w:pPr>
        <w:spacing w:after="150" w:line="336" w:lineRule="atLeast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u w:val="single"/>
          <w:lang w:eastAsia="it-IT"/>
        </w:rPr>
        <w:t>In particolare il medico competente</w:t>
      </w: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:</w:t>
      </w:r>
    </w:p>
    <w:p w:rsidR="00415583" w:rsidRPr="00415583" w:rsidRDefault="00415583" w:rsidP="00415583">
      <w:pPr>
        <w:numPr>
          <w:ilvl w:val="0"/>
          <w:numId w:val="1"/>
        </w:numPr>
        <w:spacing w:after="0" w:line="336" w:lineRule="atLeast"/>
        <w:ind w:left="480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collabora, con il datore di lavoro e con il servizio di prevenzione e protezione, alla valutazione dei rischi per la salute e sicurezza dei lavoratori e alla redazione del DVR (documento della valutazione dei rischi)</w:t>
      </w:r>
    </w:p>
    <w:p w:rsidR="00415583" w:rsidRPr="00415583" w:rsidRDefault="00415583" w:rsidP="00415583">
      <w:pPr>
        <w:numPr>
          <w:ilvl w:val="0"/>
          <w:numId w:val="1"/>
        </w:numPr>
        <w:spacing w:after="0" w:line="336" w:lineRule="atLeast"/>
        <w:ind w:left="480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collabora all’attuazione di programmi di promozione della salute</w:t>
      </w:r>
    </w:p>
    <w:p w:rsidR="00415583" w:rsidRPr="00415583" w:rsidRDefault="00415583" w:rsidP="00415583">
      <w:pPr>
        <w:numPr>
          <w:ilvl w:val="0"/>
          <w:numId w:val="1"/>
        </w:numPr>
        <w:spacing w:after="0" w:line="336" w:lineRule="atLeast"/>
        <w:ind w:left="480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effettua la sorveglianza sanitaria, ove necessaria, come misura di tutela della salute dei lavoratori.</w:t>
      </w:r>
    </w:p>
    <w:p w:rsidR="00415583" w:rsidRPr="00415583" w:rsidRDefault="00415583" w:rsidP="004D2451">
      <w:pPr>
        <w:spacing w:after="150" w:line="336" w:lineRule="atLeast"/>
        <w:jc w:val="both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La sorveglianza sanitaria, come previsto dall’art 41 del decreto legislativo 81/2008, di esclusiva competenza del medico competente, comprende l’effettuazione di visite mediche preventive, per valutare l’idoneità del lavoratore allo svolgimento della mansione specifica, e l’effettuazione  di visite mediche periodiche, finalizzate a  controllare lo stato di salute dei lavoratori e il permanere dei requisiti  di idoneità allo svolgimento della mansione specifica.</w:t>
      </w:r>
    </w:p>
    <w:p w:rsidR="00415583" w:rsidRPr="00415583" w:rsidRDefault="00415583" w:rsidP="00415583">
      <w:pPr>
        <w:spacing w:after="150" w:line="336" w:lineRule="atLeast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Oltre a questi obblighi, il medico competente:</w:t>
      </w:r>
    </w:p>
    <w:p w:rsidR="00415583" w:rsidRPr="00415583" w:rsidRDefault="00415583" w:rsidP="00415583">
      <w:pPr>
        <w:numPr>
          <w:ilvl w:val="0"/>
          <w:numId w:val="2"/>
        </w:numPr>
        <w:spacing w:after="0" w:line="336" w:lineRule="atLeast"/>
        <w:ind w:left="480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ha il dovere di riportare, in sede di riunione, ai responsabili della sicurezza e al datore di lavoro i risultati aggregati delle sue valutazioni sulle situazioni di rischio negli ambienti di lavoro</w:t>
      </w:r>
    </w:p>
    <w:p w:rsidR="00415583" w:rsidRPr="00415583" w:rsidRDefault="00415583" w:rsidP="00415583">
      <w:pPr>
        <w:numPr>
          <w:ilvl w:val="0"/>
          <w:numId w:val="2"/>
        </w:numPr>
        <w:spacing w:after="0" w:line="336" w:lineRule="atLeast"/>
        <w:ind w:left="480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ha il compito di visitare i luoghi di lavoro almeno una volta l’anno, per valutare l’assenza di rischi ambientali</w:t>
      </w:r>
    </w:p>
    <w:p w:rsidR="00415583" w:rsidRPr="005728F6" w:rsidRDefault="00415583" w:rsidP="00415583">
      <w:pPr>
        <w:numPr>
          <w:ilvl w:val="0"/>
          <w:numId w:val="2"/>
        </w:numPr>
        <w:spacing w:after="0" w:line="336" w:lineRule="atLeast"/>
        <w:ind w:left="480"/>
        <w:rPr>
          <w:rFonts w:ascii="Palatino Linotype" w:eastAsia="Times New Roman" w:hAnsi="Palatino Linotype" w:cs="Times New Roman"/>
          <w:color w:val="2A2A25"/>
          <w:lang w:eastAsia="it-IT"/>
        </w:rPr>
      </w:pPr>
      <w:r w:rsidRPr="00415583">
        <w:rPr>
          <w:rFonts w:ascii="Palatino Linotype" w:eastAsia="Times New Roman" w:hAnsi="Palatino Linotype" w:cs="Times New Roman"/>
          <w:color w:val="2A2A25"/>
          <w:lang w:eastAsia="it-IT"/>
        </w:rPr>
        <w:t>istituisce e custodisce, sotto la propria responsabilità, le cartelle sanitarie dei singoli lavoratori e la relativa documentazione sanitaria, con salvaguardia del segreto professionale.</w:t>
      </w:r>
    </w:p>
    <w:p w:rsidR="004D2451" w:rsidRDefault="004D2451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4D2451" w:rsidRDefault="004D2451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Pr="00415583" w:rsidRDefault="005728F6" w:rsidP="004D2451">
      <w:pPr>
        <w:spacing w:after="0" w:line="336" w:lineRule="atLeast"/>
        <w:rPr>
          <w:rFonts w:ascii="Palatino Linotype" w:eastAsia="Times New Roman" w:hAnsi="Palatino Linotype" w:cs="Times New Roman"/>
          <w:color w:val="2A2A25"/>
          <w:sz w:val="19"/>
          <w:szCs w:val="19"/>
          <w:lang w:eastAsia="it-IT"/>
        </w:rPr>
      </w:pPr>
    </w:p>
    <w:p w:rsidR="005728F6" w:rsidRDefault="004D2451" w:rsidP="005728F6">
      <w:pPr>
        <w:spacing w:after="0" w:line="240" w:lineRule="auto"/>
        <w:rPr>
          <w:rFonts w:ascii="Palatino Linotype" w:hAnsi="Palatino Linotype"/>
        </w:rPr>
      </w:pPr>
      <w:r w:rsidRPr="005728F6">
        <w:rPr>
          <w:rFonts w:ascii="Palatino Linotype" w:hAnsi="Palatino Linotype"/>
          <w:b/>
        </w:rPr>
        <w:t>“Domanda di partecipazione</w:t>
      </w:r>
      <w:r w:rsidRPr="004D2451">
        <w:rPr>
          <w:rFonts w:ascii="Palatino Linotype" w:hAnsi="Palatino Linotype"/>
        </w:rPr>
        <w:t xml:space="preserve">” </w:t>
      </w:r>
      <w:r w:rsidR="005728F6">
        <w:rPr>
          <w:rFonts w:ascii="Palatino Linotype" w:hAnsi="Palatino Linotype"/>
        </w:rPr>
        <w:t>–</w:t>
      </w:r>
      <w:r w:rsidRPr="004D2451">
        <w:rPr>
          <w:rFonts w:ascii="Palatino Linotype" w:hAnsi="Palatino Linotype"/>
        </w:rPr>
        <w:t xml:space="preserve"> </w:t>
      </w:r>
    </w:p>
    <w:p w:rsidR="005728F6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5728F6" w:rsidRDefault="004D2451" w:rsidP="005728F6">
      <w:pPr>
        <w:spacing w:after="0" w:line="240" w:lineRule="auto"/>
        <w:rPr>
          <w:rFonts w:ascii="Palatino Linotype" w:hAnsi="Palatino Linotype"/>
          <w:b/>
        </w:rPr>
      </w:pPr>
      <w:r w:rsidRPr="005728F6">
        <w:rPr>
          <w:rFonts w:ascii="Palatino Linotype" w:hAnsi="Palatino Linotype"/>
          <w:b/>
        </w:rPr>
        <w:t>Allegato 1</w:t>
      </w:r>
    </w:p>
    <w:p w:rsidR="005728F6" w:rsidRPr="004D2451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 xml:space="preserve">Alla </w:t>
      </w:r>
      <w:r>
        <w:rPr>
          <w:rFonts w:ascii="Palatino Linotype" w:hAnsi="Palatino Linotype"/>
        </w:rPr>
        <w:t>IISS NITTI di Napoli – NAIS022002</w:t>
      </w:r>
      <w:r w:rsidR="005728F6">
        <w:rPr>
          <w:rFonts w:ascii="Palatino Linotype" w:hAnsi="Palatino Linotype"/>
        </w:rPr>
        <w:t xml:space="preserve"> – via J.F.Kennedy 140-142</w:t>
      </w:r>
    </w:p>
    <w:p w:rsidR="005728F6" w:rsidRPr="004D2451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Oggetto: affidamento dell’incarico di MEDICO COMPETENTE di questa istituzione scolastica anni 2021-2022-</w:t>
      </w:r>
    </w:p>
    <w:p w:rsidR="005728F6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Il sottoscritto ……………..…………………………………nato il .....................................................</w:t>
      </w:r>
    </w:p>
    <w:p w:rsidR="004D2451" w:rsidRDefault="004D2451" w:rsidP="005728F6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4D2451">
        <w:rPr>
          <w:rFonts w:ascii="Palatino Linotype" w:hAnsi="Palatino Linotype"/>
        </w:rPr>
        <w:t>…………………...…...................C.F….................................................................................................</w:t>
      </w:r>
    </w:p>
    <w:p w:rsidR="005728F6" w:rsidRDefault="005728F6" w:rsidP="005728F6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Medico Chirurgo iscritto all’Ordine dei Medici di ………… n.iscrizione……..</w:t>
      </w:r>
    </w:p>
    <w:p w:rsidR="005728F6" w:rsidRPr="004D2451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in qualità di titolare/legale rappresentante di: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...............................................................................................................................................................................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Con sede legale</w:t>
      </w:r>
      <w:r w:rsidR="005728F6">
        <w:rPr>
          <w:rFonts w:ascii="Palatino Linotype" w:hAnsi="Palatino Linotype"/>
        </w:rPr>
        <w:t>/studio</w:t>
      </w:r>
      <w:r w:rsidRPr="004D2451">
        <w:rPr>
          <w:rFonts w:ascii="Palatino Linotype" w:hAnsi="Palatino Linotype"/>
        </w:rPr>
        <w:t xml:space="preserve"> in …...............................................................……………………………………………………………..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via................................................................................................... N. …………………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 xml:space="preserve">Partita IVA ........................................................... iscrizione C.C.I.A. 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Tel</w:t>
      </w:r>
      <w:r>
        <w:rPr>
          <w:rFonts w:ascii="Palatino Linotype" w:hAnsi="Palatino Linotype"/>
        </w:rPr>
        <w:t xml:space="preserve">. ………..………………e-mail </w:t>
      </w:r>
      <w:r w:rsidRPr="004D2451">
        <w:rPr>
          <w:rFonts w:ascii="Palatino Linotype" w:hAnsi="Palatino Linotype"/>
        </w:rPr>
        <w:t>………………………………………</w:t>
      </w:r>
    </w:p>
    <w:p w:rsidR="004D2451" w:rsidRPr="004D2451" w:rsidRDefault="004D2451" w:rsidP="005728F6">
      <w:pPr>
        <w:spacing w:after="0" w:line="240" w:lineRule="auto"/>
        <w:jc w:val="center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C H I E D E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di partecipare all’avviso per l’incarico in oggetto.</w:t>
      </w:r>
    </w:p>
    <w:p w:rsidR="005728F6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A tal fine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 xml:space="preserve">1. ricevuta l’informativa ai sensi del D. Lgs. 196/2003 e GDPR 679/2016 autorizza </w:t>
      </w:r>
      <w:r>
        <w:rPr>
          <w:rFonts w:ascii="Palatino Linotype" w:hAnsi="Palatino Linotype"/>
        </w:rPr>
        <w:t>IISS NITTI Napoli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al trattamento dei propri dati forniti al fine dell’espletamento di questa procedura;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2. in caso di affidamento dell’incarico, autorizza sin da ora la scuola a effettuare g</w:t>
      </w:r>
      <w:r>
        <w:rPr>
          <w:rFonts w:ascii="Palatino Linotype" w:hAnsi="Palatino Linotype"/>
        </w:rPr>
        <w:t xml:space="preserve">li accertamenti di cui al D.Lgs </w:t>
      </w:r>
      <w:r w:rsidRPr="004D2451">
        <w:rPr>
          <w:rFonts w:ascii="Palatino Linotype" w:hAnsi="Palatino Linotype"/>
        </w:rPr>
        <w:t>50/2016 e D.Lgs 56/2017;</w:t>
      </w:r>
    </w:p>
    <w:p w:rsidR="004D2451" w:rsidRPr="004D2451" w:rsidRDefault="004D2451" w:rsidP="005728F6">
      <w:pPr>
        <w:spacing w:after="0" w:line="240" w:lineRule="auto"/>
        <w:jc w:val="center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DICHIARA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ai sensi del D.P.R. 445/2000, sotto la propria responsabilità e consapevole delle responsabilità cui va incontro in caso di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dichiarazioni mendaci: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avere la cittadinanza italiana o di uno Stato membro dell’U.E.;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godere dei diritti civili e politici;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l’assenza di condanne penali e di provvedimenti restrittivi per procedimenti penali in corso, di decisioni civili e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di provvedimenti amministrativi iscritti nel casellario giudiziale;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non essere stato destituito o dispensato dall’impiego presso una pubblica Amministrazione;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non essere stato interdetto dai Pubblici Uffici a seguito di sentenza passata in giudicato;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non essere stato interdetto, per legge o per provvedimento disciplinare, dall’esercizio della libera professione;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possedere la laurea in Medicina e chirurgia;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possedere almeno uno dei requisiti previsti dall’art. 38 del D.lgs. 81/2008, ovvero:</w:t>
      </w:r>
    </w:p>
    <w:p w:rsid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• specializzazione in Medicina del lavoro o in Medicina preventiva dei l</w:t>
      </w:r>
      <w:r>
        <w:rPr>
          <w:rFonts w:ascii="Palatino Linotype" w:hAnsi="Palatino Linotype"/>
        </w:rPr>
        <w:t xml:space="preserve">avoratori e psicotecnica, 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• specializzazione in Igiene e medicina preventiva o in Medicina legale;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• autorizzazione di cui all’art. 55 del D. Lgs. 277 del 15 agosto 1991;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lastRenderedPageBreak/>
        <w:t>- di essere iscritto all’Albo dell’Ordine dei Medici e all’elenco dei Medici competenti is</w:t>
      </w:r>
      <w:r w:rsidR="005728F6">
        <w:rPr>
          <w:rFonts w:ascii="Palatino Linotype" w:hAnsi="Palatino Linotype"/>
        </w:rPr>
        <w:t xml:space="preserve">tituito presso il Ministero del </w:t>
      </w:r>
      <w:r w:rsidRPr="004D2451">
        <w:rPr>
          <w:rFonts w:ascii="Palatino Linotype" w:hAnsi="Palatino Linotype"/>
        </w:rPr>
        <w:t>Lavoro, della salute e delle politiche sociali (indicare numero e data di iscrizione);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accettare e di impegnarsi a rispettare quanto richiesto dalla scuola in relazione alle condizioni contrattuali</w:t>
      </w:r>
      <w:r w:rsidR="005728F6">
        <w:rPr>
          <w:rFonts w:ascii="Palatino Linotype" w:hAnsi="Palatino Linotype"/>
        </w:rPr>
        <w:t xml:space="preserve"> </w:t>
      </w:r>
      <w:r w:rsidRPr="004D2451">
        <w:rPr>
          <w:rFonts w:ascii="Palatino Linotype" w:hAnsi="Palatino Linotype"/>
        </w:rPr>
        <w:t>richieste e a produrre tempestivamente la documentazione richiesta;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essere a norma con la Determinazione n° 8 dell’Autorità per la Vigilanza sui contratti pubblici di lavor</w:t>
      </w:r>
      <w:r w:rsidR="005728F6">
        <w:rPr>
          <w:rFonts w:ascii="Palatino Linotype" w:hAnsi="Palatino Linotype"/>
        </w:rPr>
        <w:t xml:space="preserve">i, servizi </w:t>
      </w:r>
      <w:r w:rsidRPr="004D2451">
        <w:rPr>
          <w:rFonts w:ascii="Palatino Linotype" w:hAnsi="Palatino Linotype"/>
        </w:rPr>
        <w:t>e forniture, del 18 novembre 2010, in materia di tracciabilità finanziaria, in ottem</w:t>
      </w:r>
      <w:r w:rsidR="005728F6">
        <w:rPr>
          <w:rFonts w:ascii="Palatino Linotype" w:hAnsi="Palatino Linotype"/>
        </w:rPr>
        <w:t xml:space="preserve">peranza all’art. 3, della Legge </w:t>
      </w:r>
      <w:r w:rsidRPr="004D2451">
        <w:rPr>
          <w:rFonts w:ascii="Palatino Linotype" w:hAnsi="Palatino Linotype"/>
        </w:rPr>
        <w:t>13 agosto 2010, n.° 136 e successive modifiche;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inesistenza di proprie violazioni, definitivamente accertate, rispetto agli obblighi r</w:t>
      </w:r>
      <w:r w:rsidR="005728F6">
        <w:rPr>
          <w:rFonts w:ascii="Palatino Linotype" w:hAnsi="Palatino Linotype"/>
        </w:rPr>
        <w:t xml:space="preserve">elativi al pagamento di imposte </w:t>
      </w:r>
      <w:r w:rsidRPr="004D2451">
        <w:rPr>
          <w:rFonts w:ascii="Palatino Linotype" w:hAnsi="Palatino Linotype"/>
        </w:rPr>
        <w:t>e tasse secondo la legislazione italiana, e di non avere in atto procedura di fa</w:t>
      </w:r>
      <w:r w:rsidR="005728F6">
        <w:rPr>
          <w:rFonts w:ascii="Palatino Linotype" w:hAnsi="Palatino Linotype"/>
        </w:rPr>
        <w:t xml:space="preserve">llimento e/o di amministrazione </w:t>
      </w:r>
      <w:r w:rsidRPr="004D2451">
        <w:rPr>
          <w:rFonts w:ascii="Palatino Linotype" w:hAnsi="Palatino Linotype"/>
        </w:rPr>
        <w:t>controllata;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- di possedere tutti i requisiti previsti dalle norme per stipulare contratti con la P.A. in p</w:t>
      </w:r>
      <w:r w:rsidR="005728F6">
        <w:rPr>
          <w:rFonts w:ascii="Palatino Linotype" w:hAnsi="Palatino Linotype"/>
        </w:rPr>
        <w:t xml:space="preserve">articolare quelli indicati agli </w:t>
      </w:r>
      <w:r w:rsidRPr="004D2451">
        <w:rPr>
          <w:rFonts w:ascii="Palatino Linotype" w:hAnsi="Palatino Linotype"/>
        </w:rPr>
        <w:t>artt. 38, 41 e 42 del Codice dei Contratti D. Lgs. 50/2016;</w:t>
      </w:r>
    </w:p>
    <w:p w:rsidR="005728F6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Allega: fotocopia valido documento di identità del sottoscrittore, pena esclusione.</w:t>
      </w: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Luogo e Data ..............................................................</w:t>
      </w:r>
    </w:p>
    <w:p w:rsidR="005728F6" w:rsidRDefault="005728F6" w:rsidP="005728F6">
      <w:pPr>
        <w:spacing w:after="0" w:line="240" w:lineRule="auto"/>
        <w:rPr>
          <w:rFonts w:ascii="Palatino Linotype" w:hAnsi="Palatino Linotype"/>
        </w:rPr>
      </w:pPr>
    </w:p>
    <w:p w:rsidR="004D2451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Il Titolare o Legale Rappresentante</w:t>
      </w:r>
    </w:p>
    <w:p w:rsidR="00C952AE" w:rsidRPr="004D2451" w:rsidRDefault="004D2451" w:rsidP="005728F6">
      <w:pPr>
        <w:spacing w:after="0" w:line="240" w:lineRule="auto"/>
        <w:rPr>
          <w:rFonts w:ascii="Palatino Linotype" w:hAnsi="Palatino Linotype"/>
        </w:rPr>
      </w:pPr>
      <w:r w:rsidRPr="004D2451">
        <w:rPr>
          <w:rFonts w:ascii="Palatino Linotype" w:hAnsi="Palatino Linotype"/>
        </w:rPr>
        <w:t>(firma leggibile e per esteso) ....................................................................................................</w:t>
      </w:r>
    </w:p>
    <w:sectPr w:rsidR="00C952AE" w:rsidRPr="004D245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29" w:rsidRDefault="00CE3B29" w:rsidP="005728F6">
      <w:pPr>
        <w:spacing w:after="0" w:line="240" w:lineRule="auto"/>
      </w:pPr>
      <w:r>
        <w:separator/>
      </w:r>
    </w:p>
  </w:endnote>
  <w:endnote w:type="continuationSeparator" w:id="0">
    <w:p w:rsidR="00CE3B29" w:rsidRDefault="00CE3B29" w:rsidP="0057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493827"/>
      <w:docPartObj>
        <w:docPartGallery w:val="Page Numbers (Bottom of Page)"/>
        <w:docPartUnique/>
      </w:docPartObj>
    </w:sdtPr>
    <w:sdtEndPr/>
    <w:sdtContent>
      <w:p w:rsidR="005728F6" w:rsidRDefault="005728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A3">
          <w:rPr>
            <w:noProof/>
          </w:rPr>
          <w:t>1</w:t>
        </w:r>
        <w:r>
          <w:fldChar w:fldCharType="end"/>
        </w:r>
      </w:p>
    </w:sdtContent>
  </w:sdt>
  <w:p w:rsidR="005728F6" w:rsidRDefault="005728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29" w:rsidRDefault="00CE3B29" w:rsidP="005728F6">
      <w:pPr>
        <w:spacing w:after="0" w:line="240" w:lineRule="auto"/>
      </w:pPr>
      <w:r>
        <w:separator/>
      </w:r>
    </w:p>
  </w:footnote>
  <w:footnote w:type="continuationSeparator" w:id="0">
    <w:p w:rsidR="00CE3B29" w:rsidRDefault="00CE3B29" w:rsidP="00572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5B09"/>
    <w:multiLevelType w:val="multilevel"/>
    <w:tmpl w:val="6362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B2D52"/>
    <w:multiLevelType w:val="multilevel"/>
    <w:tmpl w:val="9CB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83"/>
    <w:rsid w:val="000F1CA3"/>
    <w:rsid w:val="00415583"/>
    <w:rsid w:val="004D2451"/>
    <w:rsid w:val="005728F6"/>
    <w:rsid w:val="00694F6F"/>
    <w:rsid w:val="00C952AE"/>
    <w:rsid w:val="00C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F0EC8-2461-4401-91AD-43FAB557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8F6"/>
  </w:style>
  <w:style w:type="paragraph" w:styleId="Pidipagina">
    <w:name w:val="footer"/>
    <w:basedOn w:val="Normale"/>
    <w:link w:val="PidipaginaCarattere"/>
    <w:uiPriority w:val="99"/>
    <w:unhideWhenUsed/>
    <w:rsid w:val="00572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rmativasanitaria.it/jsp/dettaglio.jsp?id=25682&amp;query=DEL%3A%2009%2004%202008%20ORDINA%20PER%3A%20emettitor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</dc:creator>
  <cp:keywords/>
  <dc:description/>
  <cp:lastModifiedBy>UTENTE5</cp:lastModifiedBy>
  <cp:revision>2</cp:revision>
  <dcterms:created xsi:type="dcterms:W3CDTF">2021-09-03T16:16:00Z</dcterms:created>
  <dcterms:modified xsi:type="dcterms:W3CDTF">2021-09-03T16:16:00Z</dcterms:modified>
</cp:coreProperties>
</file>